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C7" w:rsidRDefault="004D2FC7" w:rsidP="004D2FC7">
      <w:pPr>
        <w:autoSpaceDE w:val="0"/>
        <w:autoSpaceDN w:val="0"/>
        <w:adjustRightInd w:val="0"/>
        <w:ind w:left="9204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“TASDIQLAYMAN”</w:t>
      </w:r>
    </w:p>
    <w:p w:rsidR="004D2FC7" w:rsidRDefault="004D2FC7" w:rsidP="004D2FC7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2FC7" w:rsidRDefault="004D2FC7" w:rsidP="004D2FC7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Samarqand iqtisodiyot va servis</w:t>
      </w:r>
    </w:p>
    <w:p w:rsidR="004D2FC7" w:rsidRDefault="004D2FC7" w:rsidP="004D2FC7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instituti rektori</w:t>
      </w:r>
    </w:p>
    <w:p w:rsidR="004D2FC7" w:rsidRDefault="004D2FC7" w:rsidP="004D2FC7">
      <w:pPr>
        <w:ind w:left="9036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___________ M.E.Po‘latov</w:t>
      </w:r>
    </w:p>
    <w:p w:rsidR="004D2FC7" w:rsidRDefault="004D2FC7" w:rsidP="004D2FC7">
      <w:pPr>
        <w:ind w:left="9912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“_____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” ___________202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yil</w:t>
      </w:r>
    </w:p>
    <w:p w:rsidR="004D2FC7" w:rsidRDefault="004D2FC7" w:rsidP="006E7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CE" w:rsidRPr="006E78CE" w:rsidRDefault="006E78CE" w:rsidP="006E78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O‘zbekiston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Respublikasi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korrupsiyaga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qarshi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kurashish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milliy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kengashi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majlisining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17-</w:t>
      </w:r>
      <w:r>
        <w:rPr>
          <w:rFonts w:ascii="Times New Roman" w:hAnsi="Times New Roman" w:cs="Times New Roman"/>
          <w:b/>
          <w:sz w:val="28"/>
          <w:szCs w:val="28"/>
        </w:rPr>
        <w:t>son</w:t>
      </w:r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bayonnomasida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Oliy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ta’lim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fan</w:t>
      </w:r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innovatsiyalar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vazirligiga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yuklatilgan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topshiriqlar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ijrosi</w:t>
      </w:r>
      <w:proofErr w:type="spellEnd"/>
      <w:r w:rsidR="00553C22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yuzasidan</w:t>
      </w:r>
      <w:proofErr w:type="spellEnd"/>
      <w:r w:rsidR="005377FA" w:rsidRPr="006E7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amarqand</w:t>
      </w:r>
      <w:r w:rsidR="005377FA"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iqtisodiyot</w:t>
      </w:r>
      <w:r w:rsidR="005377FA"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va</w:t>
      </w:r>
      <w:r w:rsidR="005377FA"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servis</w:t>
      </w:r>
      <w:r w:rsidR="005377FA"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  <w:r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>institutining</w:t>
      </w:r>
      <w:r w:rsidR="005377FA" w:rsidRPr="006E78CE">
        <w:rPr>
          <w:rFonts w:ascii="Times New Roman" w:hAnsi="Times New Roman" w:cs="Times New Roman"/>
          <w:b/>
          <w:color w:val="000000" w:themeColor="text1"/>
          <w:sz w:val="28"/>
          <w:szCs w:val="28"/>
          <w:lang w:val="uz-Cyrl-UZ"/>
        </w:rPr>
        <w:t xml:space="preserve"> </w:t>
      </w:r>
    </w:p>
    <w:p w:rsidR="009B3A7A" w:rsidRPr="006E78CE" w:rsidRDefault="006E78CE" w:rsidP="00861CFB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</w:rPr>
        <w:t>NAZORAT</w:t>
      </w:r>
      <w:r w:rsidR="00553C22" w:rsidRPr="006E78C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REJASI</w:t>
      </w:r>
      <w:r w:rsidR="005377FA" w:rsidRPr="006E78C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1636FB" w:rsidRPr="006E78CE" w:rsidRDefault="001636FB" w:rsidP="00861CFB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636FB" w:rsidRPr="006E78CE" w:rsidRDefault="001636FB" w:rsidP="00861CFB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Overlap w:val="never"/>
        <w:tblW w:w="139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962"/>
        <w:gridCol w:w="4536"/>
        <w:gridCol w:w="1509"/>
        <w:gridCol w:w="3536"/>
      </w:tblGrid>
      <w:tr w:rsidR="009B3A7A" w:rsidRPr="006E78CE" w:rsidTr="00861CFB">
        <w:trPr>
          <w:trHeight w:val="6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553C22"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Amalga</w:t>
            </w:r>
            <w:r w:rsidR="00553C22"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oshirilishi</w:t>
            </w:r>
            <w:proofErr w:type="spellEnd"/>
            <w:r w:rsidR="00553C22"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nazarda</w:t>
            </w:r>
            <w:proofErr w:type="spellEnd"/>
            <w:r w:rsidR="00553C22"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tutilgan</w:t>
            </w:r>
            <w:proofErr w:type="spellEnd"/>
            <w:r w:rsidR="00553C22"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tadbir</w:t>
            </w:r>
            <w:proofErr w:type="spellEnd"/>
            <w:r w:rsidR="00553C22"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Ijro</w:t>
            </w:r>
            <w:proofErr w:type="spellEnd"/>
            <w:r w:rsidR="00553C22"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mexanizmi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Ijro</w:t>
            </w:r>
            <w:proofErr w:type="spellEnd"/>
            <w:r w:rsidR="00553C22"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muddati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Mas’ul</w:t>
            </w:r>
            <w:proofErr w:type="spellEnd"/>
            <w:r w:rsidR="00553C22"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b/>
                <w:sz w:val="28"/>
                <w:szCs w:val="28"/>
              </w:rPr>
              <w:t>ijrochilar</w:t>
            </w:r>
            <w:proofErr w:type="spellEnd"/>
          </w:p>
        </w:tc>
      </w:tr>
      <w:tr w:rsidR="009B3A7A" w:rsidRPr="006E78CE" w:rsidTr="006E78CE">
        <w:trPr>
          <w:trHeight w:val="236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2.4-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Ochiq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ma’lumotlar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sifatida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joylashtirilishi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kerak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ijtimoiy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ahamiyatga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molik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ma’lumotlar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ro‘yxatini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kengaytirish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takliflarni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Institutda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ochiq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ma’lumotlar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sifatida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joylashtirilishi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kerak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ijtimoiy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ahamiyatga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molik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ma’lumotlar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ro‘yxatini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kengaytirish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takliflarni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Oliy</w:t>
            </w:r>
            <w:proofErr w:type="spellEnd"/>
            <w:r w:rsidR="001636FB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="001636FB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fan</w:t>
            </w:r>
            <w:r w:rsidR="001636FB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1636FB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innovatsiyalar</w:t>
            </w:r>
            <w:proofErr w:type="spellEnd"/>
            <w:r w:rsidR="001636FB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vazirligiga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yetish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</w:p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O‘quv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ishlari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prorektor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Komplaens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 w:rsid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>
              <w:rPr>
                <w:rFonts w:ascii="Times New Roman" w:hAnsi="Times New Roman" w:cs="Times New Roman"/>
                <w:sz w:val="28"/>
                <w:szCs w:val="28"/>
              </w:rPr>
              <w:t>boshqarish</w:t>
            </w:r>
            <w:proofErr w:type="spellEnd"/>
            <w:r w:rsid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>
              <w:rPr>
                <w:rFonts w:ascii="Times New Roman" w:hAnsi="Times New Roman" w:cs="Times New Roman"/>
                <w:sz w:val="28"/>
                <w:szCs w:val="28"/>
              </w:rPr>
              <w:t>boshlig‘i</w:t>
            </w:r>
            <w:proofErr w:type="spellEnd"/>
            <w:r w:rsidR="004D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3A7A" w:rsidRPr="006E78CE" w:rsidTr="00861CFB">
        <w:trPr>
          <w:trHeight w:val="130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Sohaga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oid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qonunchilik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hujjatlarini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takomillashtirish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takliflar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4D1AC5" w:rsidRDefault="006E78CE" w:rsidP="003E04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Sohaga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oid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barcha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normativ</w:t>
            </w:r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huquqiy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hujjatlarni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to‘liq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inventarizatsiyadan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o‘tkazib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ularni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A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ekspertizadan</w:t>
            </w:r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o‘tkazish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choralarini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AC5">
              <w:rPr>
                <w:rFonts w:ascii="Times New Roman" w:hAnsi="Times New Roman" w:cs="Times New Roman"/>
                <w:sz w:val="28"/>
                <w:szCs w:val="28"/>
              </w:rPr>
              <w:t>ko‘rish</w:t>
            </w:r>
            <w:proofErr w:type="spellEnd"/>
            <w:r w:rsidR="00553C22" w:rsidRPr="004D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AC5" w:rsidRPr="003E0402" w:rsidRDefault="004D1AC5" w:rsidP="003E04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Tizimdagi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qonunchilik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hujjatlaridagi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ziddiyatlar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qarama-qarshiliklar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havolaki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normalar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huquqiy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kolliziyalar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huquqni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qo‘llashda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turlicha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talqin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qilish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boshqa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murakkabliklarni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yuzaga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keltirayotgan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holatlarni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qilib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qonunchilikni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takomillashtirish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takliflar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chiqib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natijasi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chiqilgan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tahliliy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hujjatlar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takliflarni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Oliy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, fan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innovatsiyalar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vazirligiga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kiritish</w:t>
            </w:r>
            <w:proofErr w:type="spellEnd"/>
            <w:r w:rsidRPr="003E0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</w:p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iyul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urist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konsulti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466F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Komplaens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4D1AC5"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 w:rsid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>
              <w:rPr>
                <w:rFonts w:ascii="Times New Roman" w:hAnsi="Times New Roman" w:cs="Times New Roman"/>
                <w:sz w:val="28"/>
                <w:szCs w:val="28"/>
              </w:rPr>
              <w:t>boshqarish</w:t>
            </w:r>
            <w:proofErr w:type="spellEnd"/>
            <w:r w:rsid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 w:rsid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>
              <w:rPr>
                <w:rFonts w:ascii="Times New Roman" w:hAnsi="Times New Roman" w:cs="Times New Roman"/>
                <w:sz w:val="28"/>
                <w:szCs w:val="28"/>
              </w:rPr>
              <w:t>boshlig‘i</w:t>
            </w:r>
            <w:proofErr w:type="spellEnd"/>
            <w:r w:rsidR="004D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A7A" w:rsidRPr="006E78CE" w:rsidTr="004D1AC5">
        <w:trPr>
          <w:trHeight w:val="331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AC303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8.2-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Rivojlangan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mamlakatlarning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xorijiy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tajribasini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chuqur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qilgan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holda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o‘lik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jonlar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shakllanishini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bartaraf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orqali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budjet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mablag‘larining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talon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toroj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qilinishini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asoslantirilgan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takliflarni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="004D7C30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Rivojlangan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mamlakatlarning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xorijiy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tajribasini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chuqur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qilgan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holda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institutda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o‘lik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jonlar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shakllanishini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bartaraf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orqali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003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udjet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mablag‘larining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talon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toroj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qilinishini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oldini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asoslantirilgan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takliflarni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ishlab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</w:p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aprel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6E78CE" w:rsidRDefault="004D1AC5" w:rsidP="00494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FD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shlar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boshqarmasi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boshlig‘i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466F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Komplaens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boshlig‘i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A7A" w:rsidRPr="006E78CE" w:rsidTr="00861CFB">
        <w:trPr>
          <w:trHeight w:val="6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AC303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11.1-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1AC5" w:rsidRPr="006E78CE" w:rsidRDefault="004D1AC5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Tizimda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ko‘rsatilayotgan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xizmatlarni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chuqur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qilib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ularni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Yagona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interaktiv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xizmatlari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portalida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joylashtirish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choralarini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ko‘rish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Institutda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ko‘rsatilayotgan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xizmatlarni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chuqur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tahlil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qilib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ularni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Yagona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interaktiv</w:t>
            </w:r>
            <w:proofErr w:type="spellEnd"/>
            <w:r w:rsidR="004D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>xizmatlari</w:t>
            </w:r>
            <w:proofErr w:type="spellEnd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portalida</w:t>
            </w:r>
            <w:proofErr w:type="spellEnd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>joylashtirish</w:t>
            </w:r>
            <w:proofErr w:type="spellEnd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>choralarini</w:t>
            </w:r>
            <w:proofErr w:type="spellEnd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>ko‘rish</w:t>
            </w:r>
            <w:proofErr w:type="spellEnd"/>
            <w:r w:rsidR="004D1AC5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</w:p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iyul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4D1AC5" w:rsidRDefault="004D1AC5" w:rsidP="004E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registrator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532283">
              <w:rPr>
                <w:rFonts w:ascii="Times New Roman" w:hAnsi="Times New Roman" w:cs="Times New Roman"/>
                <w:sz w:val="28"/>
                <w:szCs w:val="28"/>
              </w:rPr>
              <w:t>isi</w:t>
            </w:r>
            <w:proofErr w:type="spellEnd"/>
            <w:r w:rsidR="005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2283">
              <w:rPr>
                <w:rFonts w:ascii="Times New Roman" w:hAnsi="Times New Roman" w:cs="Times New Roman"/>
                <w:sz w:val="28"/>
                <w:szCs w:val="28"/>
              </w:rPr>
              <w:t>bo‘</w:t>
            </w:r>
            <w:r w:rsidR="004E305F">
              <w:rPr>
                <w:rFonts w:ascii="Times New Roman" w:hAnsi="Times New Roman" w:cs="Times New Roman"/>
                <w:sz w:val="28"/>
                <w:szCs w:val="28"/>
              </w:rPr>
              <w:t>limi</w:t>
            </w:r>
            <w:proofErr w:type="spellEnd"/>
            <w:r w:rsidR="004E3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3A7A" w:rsidRPr="006E78CE" w:rsidTr="00861CFB">
        <w:trPr>
          <w:trHeight w:val="77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AC303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11.3-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O‘zbekiston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Respublikasi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Prezidentining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yanada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takomillashtirish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organlari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tashkilotlari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faoliyati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ustidan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jamoatchilik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nazorati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samaradorligini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chora</w:t>
            </w:r>
            <w:r w:rsidR="00BB70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tadbirlari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to‘g‘risida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” 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27-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noyabrdagi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PF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-200-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son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Farmonning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bandi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falsafa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doktori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fan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doktori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darajasini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kengash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tomonidan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o‘tkaziladigan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dissertatsiya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himoyalarining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tarmog‘i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orqali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jonli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efirga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uzatilishi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ijrosini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ta’minlamagan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lozim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darajada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bajarmagan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34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00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muassasalari</w:t>
            </w:r>
            <w:proofErr w:type="spellEnd"/>
            <w:r w:rsidR="00191FB9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A1EA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="00CA1EA2">
              <w:rPr>
                <w:rFonts w:ascii="Times New Roman" w:hAnsi="Times New Roman" w:cs="Times New Roman"/>
                <w:sz w:val="28"/>
                <w:szCs w:val="28"/>
              </w:rPr>
              <w:t>o‘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yxatida</w:t>
            </w:r>
            <w:r w:rsidR="00191FB9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institutning</w:t>
            </w:r>
            <w:r w:rsidR="00191FB9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ham</w:t>
            </w:r>
            <w:r w:rsidR="00191FB9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mavjudligini</w:t>
            </w:r>
            <w:r w:rsidR="00191FB9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inobatga</w:t>
            </w:r>
            <w:r w:rsidR="00191FB9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olgan</w:t>
            </w:r>
            <w:r w:rsidR="00191FB9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A1EA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olda</w:t>
            </w:r>
            <w:r w:rsidR="00191FB9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boradagi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faoliyatni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tanqidiy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ko‘rib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chiqish</w:t>
            </w:r>
            <w:proofErr w:type="spellEnd"/>
            <w:r w:rsidR="00191FB9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6E78CE" w:rsidP="00BB7009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O‘zbekiston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Respublikasi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Prezidentining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yanada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takomillashtirish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organlari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tashkilotlari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faoliyati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ustidan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jamoatchilik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nazorati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samaradorligini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chora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tadbirlari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to‘g‘risida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” 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27-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noyabrdagi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PF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-200-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son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Farmonning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bandi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falsafa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doktori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fan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doktori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darajasini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uchun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kengash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tomonidan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o‘tkaziladigan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dissertatsiya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himoyalarining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tarmog‘i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orqali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jonli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efirga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uzatilishi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ijrosini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ta’minlamagan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yoki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lozim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darajada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bajarmagan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deb</w:t>
            </w:r>
            <w:r w:rsidR="00425E3C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e’tirof</w:t>
            </w:r>
            <w:proofErr w:type="spellEnd"/>
            <w:r w:rsidR="00425E3C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etilganligi</w:t>
            </w:r>
            <w:proofErr w:type="spellEnd"/>
            <w:r w:rsidR="00191FB9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00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olati</w:t>
            </w:r>
            <w:proofErr w:type="spellEnd"/>
            <w:r w:rsidR="00191FB9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3C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institut</w:t>
            </w:r>
            <w:proofErr w:type="spellEnd"/>
            <w:r w:rsidR="00425E3C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EA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uzuridagi</w:t>
            </w:r>
            <w:proofErr w:type="spellEnd"/>
            <w:r w:rsidR="00425E3C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Kengashda</w:t>
            </w:r>
            <w:proofErr w:type="spellEnd"/>
            <w:r w:rsidR="00425E3C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tan</w:t>
            </w:r>
            <w:r w:rsidR="00CA1EA2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idiy</w:t>
            </w:r>
            <w:proofErr w:type="spellEnd"/>
            <w:r w:rsidR="00425E3C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EA2">
              <w:rPr>
                <w:rFonts w:ascii="Times New Roman" w:hAnsi="Times New Roman" w:cs="Times New Roman"/>
                <w:sz w:val="28"/>
                <w:szCs w:val="28"/>
              </w:rPr>
              <w:t>o‘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rganish</w:t>
            </w:r>
            <w:proofErr w:type="spellEnd"/>
            <w:r w:rsidR="00425E3C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</w:p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EA2" w:rsidRDefault="00CA1EA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A2" w:rsidRDefault="00CA1EA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A2" w:rsidRDefault="00CA1EA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A2" w:rsidRDefault="00CA1EA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A2" w:rsidRDefault="00CA1EA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A2" w:rsidRDefault="00CA1EA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A2" w:rsidRDefault="00CA1EA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A2" w:rsidRDefault="00CA1EA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EA2" w:rsidRDefault="00CA1EA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7A" w:rsidRPr="006E78CE" w:rsidRDefault="00D04C85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Ilmiy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ishlar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innovatsiyalar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prorektor</w:t>
            </w:r>
            <w:proofErr w:type="spellEnd"/>
          </w:p>
        </w:tc>
      </w:tr>
      <w:tr w:rsidR="009B3A7A" w:rsidRPr="006E78CE" w:rsidTr="00861CFB">
        <w:trPr>
          <w:trHeight w:val="9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AC303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akademiyasi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D04C85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="00D04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platformasida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C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institut</w:t>
            </w:r>
            <w:r w:rsidR="00D04C85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talabalarini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dasturlar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olishlarini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tashkillashtirish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C85" w:rsidRPr="006E78CE" w:rsidRDefault="00553C22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1. “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akademiyasi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platformasida</w:t>
            </w:r>
            <w:proofErr w:type="spellEnd"/>
            <w:r w:rsidR="00D04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Institut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talabalarini</w:t>
            </w:r>
            <w:proofErr w:type="spellEnd"/>
            <w:proofErr w:type="gram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dasturlar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olishlarini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tashkillashtirish</w:t>
            </w:r>
            <w:proofErr w:type="spellEnd"/>
            <w:r w:rsidR="00D04C85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A7A" w:rsidRPr="006E78CE" w:rsidRDefault="009B3A7A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Default="006E78C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Doimiy</w:t>
            </w:r>
            <w:proofErr w:type="spellEnd"/>
          </w:p>
          <w:p w:rsidR="00D04C85" w:rsidRPr="006E78CE" w:rsidRDefault="00D04C85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6E78CE" w:rsidRDefault="00082A87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fakultetlar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dekanlari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Komplaens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boshlig‘i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A7A" w:rsidRPr="006E78CE" w:rsidTr="00D04C85">
        <w:trPr>
          <w:trHeight w:val="225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AC303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akademiyaning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o‘quv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kurslarida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institut</w:t>
            </w:r>
            <w:r w:rsidR="004A0883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xodimlarining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o‘qishga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qatnashishini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o‘qish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natijalariga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mas’uliyat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bilan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yondashishini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ta’minlash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D04C85" w:rsidP="006E78CE">
            <w:pPr>
              <w:tabs>
                <w:tab w:val="left" w:pos="499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gram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akademiyaning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o‘quv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kurslarida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institut</w:t>
            </w:r>
            <w:r w:rsidR="004A0883" w:rsidRPr="006E78C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xodimlarining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o‘qishga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qatnashishini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o‘qish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natijalariga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mas’uliyat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bilan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yondashishini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ta’minlash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A7A" w:rsidRPr="006E78CE" w:rsidRDefault="009B3A7A" w:rsidP="006E78CE">
            <w:pPr>
              <w:tabs>
                <w:tab w:val="left" w:pos="519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Alohida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reja</w:t>
            </w:r>
            <w:proofErr w:type="spellEnd"/>
            <w:r w:rsidR="00D04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grafikka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muvofiq</w:t>
            </w:r>
            <w:proofErr w:type="spellEnd"/>
            <w:r w:rsidR="00D04C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Har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chorak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yakunida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6E78CE" w:rsidRDefault="00082A87" w:rsidP="0008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Xodimlar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boshlig‘i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Komplaens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boshlig‘i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A7A" w:rsidRPr="006E78CE" w:rsidTr="00CA1EA2">
        <w:trPr>
          <w:trHeight w:val="15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AC303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ilova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, 2-</w:t>
            </w:r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Davlat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organlari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tashkilotlarining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qayta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aloqa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tizimi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samaradorligi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darajasini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baholash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Qayta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aloqa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tizimi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faoliyatini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samarali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</w:p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davomida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6E78CE" w:rsidRDefault="00D04C85" w:rsidP="00D04C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Yoshlar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masalalari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ma’naviy-ma’rifiy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ishlar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1-prorektor</w:t>
            </w:r>
          </w:p>
        </w:tc>
      </w:tr>
      <w:tr w:rsidR="009B3A7A" w:rsidRPr="006E78CE" w:rsidTr="00CA1EA2">
        <w:trPr>
          <w:trHeight w:val="31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AC303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ilova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, 4-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muassasalaridagi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tuzilmalari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faoliyatini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o‘rganish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takomillashtirish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yuzasidan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takliflar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tayyorlash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D04C85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4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Institutda</w:t>
            </w:r>
            <w:proofErr w:type="gram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yo‘nalishida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tashkil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etilgan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kovorking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markazi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klub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harakat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birlashmalar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ularning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faoliyati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to‘g‘risida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ma’lumotlarni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umumlashtirish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hamda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mazkur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tuzilmalar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faoliyatini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muvofiqlashtirish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samaradorligini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oshirish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bo‘yicha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takliflarni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vazirlikka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taqdim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etish</w:t>
            </w:r>
            <w:proofErr w:type="spellEnd"/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</w:p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6E78CE" w:rsidRDefault="00D04C85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Komplaens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boshlig‘i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3A7A" w:rsidRPr="006E78CE" w:rsidTr="00CA1EA2">
        <w:trPr>
          <w:trHeight w:val="211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AC303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ilova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, 16-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band</w:t>
            </w: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3A7A" w:rsidRPr="006E78CE" w:rsidRDefault="006E78CE" w:rsidP="006E78C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avlod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ongiga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halollik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qadriyatlarini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singdirish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nisbatan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huquqiy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immunitetni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shakllantirish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CA1EA2" w:rsidP="006E78CE">
            <w:pPr>
              <w:tabs>
                <w:tab w:val="left" w:pos="504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78CE" w:rsidRPr="006E78CE">
              <w:rPr>
                <w:rFonts w:ascii="Times New Roman" w:hAnsi="Times New Roman" w:cs="Times New Roman"/>
                <w:sz w:val="28"/>
                <w:szCs w:val="28"/>
              </w:rPr>
              <w:t>Institut</w:t>
            </w:r>
            <w:proofErr w:type="gram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talabalarini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akademiyasi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elektron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platformasida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maxsus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dasturlar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asosida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ta’lim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olishlarini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78CE">
              <w:rPr>
                <w:rFonts w:ascii="Times New Roman" w:hAnsi="Times New Roman" w:cs="Times New Roman"/>
                <w:sz w:val="28"/>
                <w:szCs w:val="28"/>
              </w:rPr>
              <w:t>tashkillashtirish</w:t>
            </w:r>
            <w:proofErr w:type="spellEnd"/>
            <w:r w:rsidR="00553C22" w:rsidRPr="006E7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A7A" w:rsidRPr="006E78CE" w:rsidRDefault="009B3A7A" w:rsidP="006E78CE">
            <w:pPr>
              <w:tabs>
                <w:tab w:val="left" w:pos="562"/>
              </w:tabs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yildan</w:t>
            </w:r>
          </w:p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doimiy</w:t>
            </w:r>
            <w:proofErr w:type="spellEnd"/>
          </w:p>
          <w:p w:rsidR="009B3A7A" w:rsidRPr="006E78CE" w:rsidRDefault="00553C2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CE"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6E78CE">
              <w:rPr>
                <w:rFonts w:ascii="Times New Roman" w:hAnsi="Times New Roman" w:cs="Times New Roman"/>
                <w:sz w:val="28"/>
                <w:szCs w:val="28"/>
              </w:rPr>
              <w:t>yil</w:t>
            </w:r>
          </w:p>
          <w:p w:rsidR="009B3A7A" w:rsidRPr="006E78CE" w:rsidRDefault="006E78CE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iyun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A7A" w:rsidRPr="006E78CE" w:rsidRDefault="00CA1EA2" w:rsidP="006E78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fakultetlar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dekanlari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Korrupsiyaga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qarshi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kurashish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Komplaens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nazorat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tizimini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boshqarish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bo‘limi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boshlig‘i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B7009" w:rsidRDefault="00BB7009" w:rsidP="00BB7009">
      <w:pPr>
        <w:rPr>
          <w:rFonts w:ascii="Times New Roman" w:hAnsi="Times New Roman" w:cs="Times New Roman"/>
          <w:sz w:val="28"/>
          <w:szCs w:val="28"/>
        </w:rPr>
      </w:pPr>
    </w:p>
    <w:p w:rsidR="00BB7009" w:rsidRDefault="00BB7009" w:rsidP="00BB7009">
      <w:pPr>
        <w:rPr>
          <w:rFonts w:ascii="Times New Roman" w:hAnsi="Times New Roman" w:cs="Times New Roman"/>
          <w:sz w:val="28"/>
          <w:szCs w:val="28"/>
        </w:rPr>
      </w:pPr>
    </w:p>
    <w:p w:rsidR="00BB7009" w:rsidRDefault="00BB7009" w:rsidP="00BB7009">
      <w:pPr>
        <w:rPr>
          <w:rFonts w:ascii="Times New Roman" w:hAnsi="Times New Roman" w:cs="Times New Roman"/>
          <w:sz w:val="28"/>
          <w:szCs w:val="28"/>
        </w:rPr>
      </w:pPr>
    </w:p>
    <w:p w:rsidR="00BB7009" w:rsidRDefault="00BB7009" w:rsidP="00BB7009">
      <w:pPr>
        <w:rPr>
          <w:rFonts w:ascii="Times New Roman" w:hAnsi="Times New Roman" w:cs="Times New Roman"/>
          <w:sz w:val="28"/>
          <w:szCs w:val="28"/>
        </w:rPr>
      </w:pPr>
    </w:p>
    <w:p w:rsidR="00BB7009" w:rsidRDefault="00BB7009" w:rsidP="00BB7009">
      <w:pPr>
        <w:rPr>
          <w:rFonts w:ascii="Times New Roman" w:hAnsi="Times New Roman" w:cs="Times New Roman"/>
          <w:sz w:val="28"/>
          <w:szCs w:val="28"/>
        </w:rPr>
      </w:pPr>
    </w:p>
    <w:p w:rsidR="00BB7009" w:rsidRDefault="00BB7009" w:rsidP="00BB7009">
      <w:pPr>
        <w:rPr>
          <w:rFonts w:ascii="Times New Roman" w:hAnsi="Times New Roman" w:cs="Times New Roman"/>
          <w:sz w:val="28"/>
          <w:szCs w:val="28"/>
        </w:rPr>
      </w:pPr>
    </w:p>
    <w:p w:rsidR="00BB7009" w:rsidRPr="00815EA5" w:rsidRDefault="00BB7009" w:rsidP="00BB7009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Korrupsiyaga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qarshi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kurashish</w:t>
      </w:r>
    </w:p>
    <w:p w:rsidR="00BB7009" w:rsidRPr="00815EA5" w:rsidRDefault="00BB7009" w:rsidP="00BB7009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815EA5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="008B7A62">
        <w:rPr>
          <w:rFonts w:ascii="Times New Roman" w:hAnsi="Times New Roman"/>
          <w:b/>
          <w:sz w:val="28"/>
          <w:szCs w:val="28"/>
          <w:lang w:val="uz-Cyrl-UZ"/>
        </w:rPr>
        <w:t>Kompla</w:t>
      </w:r>
      <w:r>
        <w:rPr>
          <w:rFonts w:ascii="Times New Roman" w:hAnsi="Times New Roman"/>
          <w:b/>
          <w:sz w:val="28"/>
          <w:szCs w:val="28"/>
          <w:lang w:val="uz-Cyrl-UZ"/>
        </w:rPr>
        <w:t>ens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nazorat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tizimini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BB7009" w:rsidRPr="00815EA5" w:rsidRDefault="00BB7009" w:rsidP="00BB7009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boshqarish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bo‘limi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boshlig‘i </w:t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X.S.Shakarov</w:t>
      </w:r>
      <w:r w:rsidRPr="00815EA5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BB7009" w:rsidRPr="00BB7009" w:rsidRDefault="00BB7009" w:rsidP="00BB700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BB7009" w:rsidRPr="00BB7009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E6" w:rsidRDefault="00D178E6">
      <w:r>
        <w:separator/>
      </w:r>
    </w:p>
  </w:endnote>
  <w:endnote w:type="continuationSeparator" w:id="0">
    <w:p w:rsidR="00D178E6" w:rsidRDefault="00D1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E6" w:rsidRDefault="00D178E6"/>
  </w:footnote>
  <w:footnote w:type="continuationSeparator" w:id="0">
    <w:p w:rsidR="00D178E6" w:rsidRDefault="00D178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02E"/>
    <w:multiLevelType w:val="hybridMultilevel"/>
    <w:tmpl w:val="B5B4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7A"/>
    <w:rsid w:val="00082A87"/>
    <w:rsid w:val="001636FB"/>
    <w:rsid w:val="00191FB9"/>
    <w:rsid w:val="00240888"/>
    <w:rsid w:val="003A6C4F"/>
    <w:rsid w:val="003E0402"/>
    <w:rsid w:val="00425E3C"/>
    <w:rsid w:val="004867A3"/>
    <w:rsid w:val="00494FDF"/>
    <w:rsid w:val="004A0883"/>
    <w:rsid w:val="004D1AC5"/>
    <w:rsid w:val="004D2FC7"/>
    <w:rsid w:val="004D7C30"/>
    <w:rsid w:val="004E305F"/>
    <w:rsid w:val="00532283"/>
    <w:rsid w:val="005377FA"/>
    <w:rsid w:val="00553C22"/>
    <w:rsid w:val="006267BE"/>
    <w:rsid w:val="00641F0F"/>
    <w:rsid w:val="006E78CE"/>
    <w:rsid w:val="00701520"/>
    <w:rsid w:val="00704AB3"/>
    <w:rsid w:val="00796196"/>
    <w:rsid w:val="007E1E6D"/>
    <w:rsid w:val="0086003D"/>
    <w:rsid w:val="00861CFB"/>
    <w:rsid w:val="00886786"/>
    <w:rsid w:val="008B7A62"/>
    <w:rsid w:val="009B3A7A"/>
    <w:rsid w:val="00AA24DF"/>
    <w:rsid w:val="00AA51F9"/>
    <w:rsid w:val="00AC303E"/>
    <w:rsid w:val="00B677CB"/>
    <w:rsid w:val="00BB7009"/>
    <w:rsid w:val="00CA1EA2"/>
    <w:rsid w:val="00D04C85"/>
    <w:rsid w:val="00D178E6"/>
    <w:rsid w:val="00D46F47"/>
    <w:rsid w:val="00D578F7"/>
    <w:rsid w:val="00E416AC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D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D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2025-03-03T10:15:00Z</dcterms:created>
  <dcterms:modified xsi:type="dcterms:W3CDTF">2025-03-11T06:38:00Z</dcterms:modified>
</cp:coreProperties>
</file>